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FFB" w:rsidRDefault="00074FFB" w:rsidP="00074FFB">
      <w:pPr>
        <w:pStyle w:val="NormalWeb"/>
      </w:pPr>
      <w:r>
        <w:rPr>
          <w:rFonts w:ascii="Calibri" w:hAnsi="Calibri" w:cs="Calibri"/>
          <w:color w:val="282828"/>
        </w:rPr>
        <w:t xml:space="preserve">Lindsay Lane Christian Academy (LLCA) </w:t>
      </w:r>
      <w:r>
        <w:rPr>
          <w:rFonts w:ascii="Calibri" w:hAnsi="Calibri" w:cs="Calibri"/>
          <w:color w:val="282828"/>
        </w:rPr>
        <w:t xml:space="preserve">offers grades </w:t>
      </w:r>
      <w:bookmarkStart w:id="0" w:name="_GoBack"/>
      <w:bookmarkEnd w:id="0"/>
      <w:r>
        <w:rPr>
          <w:rFonts w:ascii="Calibri" w:hAnsi="Calibri" w:cs="Calibri"/>
          <w:color w:val="282828"/>
        </w:rPr>
        <w:t>K3 – 12. The Mission of Lindsay Lane Christian Academy is to assist families in being good stewards of their children using resources provided by God to develop them into disciples of Jesus Christ who worship, grow, and serve Him their entire lives. LLCA believes this is best accomplished through Kingdom Education©. An LLCA Teacher is responsible for the day to day classroom activities and is an integral part of fulfilling that mission. The teacher will model a growing relationship with Christ and help students learn attitudes, skills, and subject matter that will contribute to their development as mature, able, and responsible Champions for Christ. The teacher will be a college graduate, certified, or meeting the requirements for certification, who feels called of God to the teaching</w:t>
      </w:r>
      <w:r>
        <w:rPr>
          <w:rFonts w:ascii="Calibri" w:hAnsi="Calibri" w:cs="Calibri"/>
          <w:color w:val="282828"/>
        </w:rPr>
        <w:br/>
        <w:t>profession. Other qualifications may be added by the Head of School as deemed</w:t>
      </w:r>
      <w:r>
        <w:rPr>
          <w:rFonts w:ascii="Calibri" w:hAnsi="Calibri" w:cs="Calibri"/>
          <w:color w:val="282828"/>
        </w:rPr>
        <w:br/>
        <w:t xml:space="preserve">appropriate. The teacher reports to the Principal. </w:t>
      </w:r>
    </w:p>
    <w:p w:rsidR="00074FFB" w:rsidRDefault="00074FFB" w:rsidP="00074FFB">
      <w:pPr>
        <w:pStyle w:val="NormalWeb"/>
      </w:pPr>
      <w:r>
        <w:rPr>
          <w:rFonts w:ascii="Calibri" w:hAnsi="Calibri" w:cs="Calibri"/>
        </w:rPr>
        <w:t xml:space="preserve">General Responsibilities: </w:t>
      </w:r>
    </w:p>
    <w:p w:rsidR="00074FFB" w:rsidRDefault="00074FFB" w:rsidP="00074FFB">
      <w:pPr>
        <w:pStyle w:val="NormalWeb"/>
        <w:numPr>
          <w:ilvl w:val="0"/>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Outstanding instruction in subject area, including: </w:t>
      </w:r>
    </w:p>
    <w:p w:rsidR="00074FFB" w:rsidRDefault="00074FFB" w:rsidP="00074FFB">
      <w:pPr>
        <w:pStyle w:val="NormalWeb"/>
        <w:numPr>
          <w:ilvl w:val="1"/>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Designing comprehensive unit plans for each course </w:t>
      </w:r>
    </w:p>
    <w:p w:rsidR="00074FFB" w:rsidRDefault="00074FFB" w:rsidP="00074FFB">
      <w:pPr>
        <w:pStyle w:val="NormalWeb"/>
        <w:numPr>
          <w:ilvl w:val="1"/>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Creating weekly lesson plans based on well researched best practices </w:t>
      </w:r>
    </w:p>
    <w:p w:rsidR="00074FFB" w:rsidRDefault="00074FFB" w:rsidP="00074FFB">
      <w:pPr>
        <w:pStyle w:val="NormalWeb"/>
        <w:numPr>
          <w:ilvl w:val="1"/>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Employing effective classroom management skills </w:t>
      </w:r>
    </w:p>
    <w:p w:rsidR="00074FFB" w:rsidRDefault="00074FFB" w:rsidP="00074FFB">
      <w:pPr>
        <w:pStyle w:val="NormalWeb"/>
        <w:numPr>
          <w:ilvl w:val="1"/>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Differentiating instruction as appropriate </w:t>
      </w:r>
    </w:p>
    <w:p w:rsidR="00074FFB" w:rsidRDefault="00074FFB" w:rsidP="00074FFB">
      <w:pPr>
        <w:pStyle w:val="NormalWeb"/>
        <w:numPr>
          <w:ilvl w:val="1"/>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Effectively facilitating student collaboration </w:t>
      </w:r>
    </w:p>
    <w:p w:rsidR="00074FFB" w:rsidRDefault="00074FFB" w:rsidP="00074FFB">
      <w:pPr>
        <w:pStyle w:val="NormalWeb"/>
        <w:numPr>
          <w:ilvl w:val="1"/>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Implement strategies that develop critical thinking skills </w:t>
      </w:r>
    </w:p>
    <w:p w:rsidR="00074FFB" w:rsidRDefault="00074FFB" w:rsidP="00074FFB">
      <w:pPr>
        <w:pStyle w:val="NormalWeb"/>
        <w:numPr>
          <w:ilvl w:val="1"/>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Employing a learning-centered approach to instruction </w:t>
      </w:r>
    </w:p>
    <w:p w:rsidR="00074FFB" w:rsidRDefault="00074FFB" w:rsidP="00074FFB">
      <w:pPr>
        <w:pStyle w:val="NormalWeb"/>
        <w:numPr>
          <w:ilvl w:val="0"/>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Communicating effectively with parents </w:t>
      </w:r>
    </w:p>
    <w:p w:rsidR="00074FFB" w:rsidRDefault="00074FFB" w:rsidP="00074FFB">
      <w:pPr>
        <w:pStyle w:val="NormalWeb"/>
        <w:numPr>
          <w:ilvl w:val="0"/>
          <w:numId w:val="1"/>
        </w:numPr>
      </w:pPr>
      <w:r>
        <w:rPr>
          <w:rFonts w:ascii="SymbolMT" w:hAnsi="SymbolMT"/>
          <w:sz w:val="20"/>
          <w:szCs w:val="20"/>
        </w:rPr>
        <w:sym w:font="Symbol" w:char="F0B7"/>
      </w:r>
      <w:r>
        <w:rPr>
          <w:rFonts w:ascii="SymbolMT" w:hAnsi="SymbolMT"/>
          <w:sz w:val="20"/>
          <w:szCs w:val="20"/>
        </w:rPr>
        <w:t xml:space="preserve">  </w:t>
      </w:r>
      <w:r>
        <w:rPr>
          <w:rFonts w:ascii="Calibri" w:hAnsi="Calibri" w:cs="Calibri"/>
        </w:rPr>
        <w:t xml:space="preserve">Attending faculty events and activities as required </w:t>
      </w:r>
    </w:p>
    <w:p w:rsidR="00C2690C" w:rsidRDefault="00074FFB"/>
    <w:sectPr w:rsidR="00C2690C" w:rsidSect="00FF4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B4FF8"/>
    <w:multiLevelType w:val="multilevel"/>
    <w:tmpl w:val="557A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FB"/>
    <w:rsid w:val="00074FFB"/>
    <w:rsid w:val="009934CE"/>
    <w:rsid w:val="00FF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92392"/>
  <w14:defaultImageDpi w14:val="32767"/>
  <w15:chartTrackingRefBased/>
  <w15:docId w15:val="{65A7D250-E0CD-A146-86B9-BEF1A4EF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FF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03122">
      <w:bodyDiv w:val="1"/>
      <w:marLeft w:val="0"/>
      <w:marRight w:val="0"/>
      <w:marTop w:val="0"/>
      <w:marBottom w:val="0"/>
      <w:divBdr>
        <w:top w:val="none" w:sz="0" w:space="0" w:color="auto"/>
        <w:left w:val="none" w:sz="0" w:space="0" w:color="auto"/>
        <w:bottom w:val="none" w:sz="0" w:space="0" w:color="auto"/>
        <w:right w:val="none" w:sz="0" w:space="0" w:color="auto"/>
      </w:divBdr>
      <w:divsChild>
        <w:div w:id="715278413">
          <w:marLeft w:val="0"/>
          <w:marRight w:val="0"/>
          <w:marTop w:val="0"/>
          <w:marBottom w:val="0"/>
          <w:divBdr>
            <w:top w:val="none" w:sz="0" w:space="0" w:color="auto"/>
            <w:left w:val="none" w:sz="0" w:space="0" w:color="auto"/>
            <w:bottom w:val="none" w:sz="0" w:space="0" w:color="auto"/>
            <w:right w:val="none" w:sz="0" w:space="0" w:color="auto"/>
          </w:divBdr>
          <w:divsChild>
            <w:div w:id="1327319313">
              <w:marLeft w:val="0"/>
              <w:marRight w:val="0"/>
              <w:marTop w:val="0"/>
              <w:marBottom w:val="0"/>
              <w:divBdr>
                <w:top w:val="none" w:sz="0" w:space="0" w:color="auto"/>
                <w:left w:val="none" w:sz="0" w:space="0" w:color="auto"/>
                <w:bottom w:val="none" w:sz="0" w:space="0" w:color="auto"/>
                <w:right w:val="none" w:sz="0" w:space="0" w:color="auto"/>
              </w:divBdr>
              <w:divsChild>
                <w:div w:id="4686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Murr</dc:creator>
  <cp:keywords/>
  <dc:description/>
  <cp:lastModifiedBy>Steve Murr</cp:lastModifiedBy>
  <cp:revision>1</cp:revision>
  <dcterms:created xsi:type="dcterms:W3CDTF">2020-05-24T02:33:00Z</dcterms:created>
  <dcterms:modified xsi:type="dcterms:W3CDTF">2020-05-24T02:36:00Z</dcterms:modified>
</cp:coreProperties>
</file>